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2419498">
      <w:pPr>
        <w:pStyle w:val="5"/>
        <w:bidi w:val="0"/>
      </w:pPr>
    </w:p>
    <w:p w14:paraId="2C53BD94"/>
    <w:p w14:paraId="506D9964"/>
    <w:p w14:paraId="35A824BB"/>
    <w:p w14:paraId="4C888AFE"/>
    <w:p w14:paraId="7CD0D8D0"/>
    <w:p w14:paraId="4E5DE65D"/>
    <w:p w14:paraId="0AF2C20C"/>
    <w:p w14:paraId="67C3B423"/>
    <w:p w14:paraId="635AFFE2"/>
    <w:p w14:paraId="5EBD3FB3"/>
    <w:p w14:paraId="5541FC28"/>
    <w:p w14:paraId="0BA724F2"/>
    <w:p w14:paraId="193B473A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40"/>
          <w:szCs w:val="40"/>
          <w:lang w:val="en-US" w:eastAsia="zh-CN" w:bidi="ar"/>
        </w:rPr>
        <w:t xml:space="preserve">“中国知网”大学生毕业论文（设计）管理系统 </w:t>
      </w:r>
    </w:p>
    <w:p w14:paraId="51150BA1"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b/>
          <w:bCs/>
          <w:color w:val="000000"/>
          <w:kern w:val="0"/>
          <w:sz w:val="40"/>
          <w:szCs w:val="40"/>
          <w:lang w:val="en-US" w:eastAsia="zh-CN" w:bidi="ar"/>
        </w:rPr>
        <w:t xml:space="preserve">用户手册（学生） </w:t>
      </w:r>
    </w:p>
    <w:p w14:paraId="1CAA9208"/>
    <w:p w14:paraId="0E92A901"/>
    <w:p w14:paraId="7E5A7408"/>
    <w:p w14:paraId="2A58CD94"/>
    <w:p w14:paraId="50ED51CC"/>
    <w:p w14:paraId="4DE6F768"/>
    <w:p w14:paraId="5BAE02C5"/>
    <w:p w14:paraId="001398C7"/>
    <w:p w14:paraId="6976C2C2"/>
    <w:p w14:paraId="4CA8D968"/>
    <w:p w14:paraId="550C9519"/>
    <w:p w14:paraId="7ACC0251"/>
    <w:p w14:paraId="57CEA13C"/>
    <w:p w14:paraId="10B677F2"/>
    <w:p w14:paraId="78C65C10"/>
    <w:p w14:paraId="767A493B"/>
    <w:p w14:paraId="2455B9DC"/>
    <w:p w14:paraId="664A84FB"/>
    <w:p w14:paraId="6AE59D87"/>
    <w:p w14:paraId="1BF4A571"/>
    <w:p w14:paraId="3CB6EBAE"/>
    <w:p w14:paraId="080951AC"/>
    <w:p w14:paraId="05ED7956"/>
    <w:p w14:paraId="0FEB462D"/>
    <w:p w14:paraId="3E928ED5"/>
    <w:p w14:paraId="2CA9AA9D"/>
    <w:p w14:paraId="4D3C632E"/>
    <w:p w14:paraId="6A4BFB5B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登录系统和用户设置</w:t>
      </w:r>
    </w:p>
    <w:p w14:paraId="3EDE2C66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440FDE5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1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步：打开登录页面。</w:t>
      </w:r>
    </w:p>
    <w:p w14:paraId="7959FA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2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步：选择登录方式（账号密码登录或已绑定微信登录）。</w:t>
      </w:r>
    </w:p>
    <w:p w14:paraId="38EEDA4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3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步：输入账号密码（或使用微信“扫一扫”功能登录系统)。</w:t>
      </w:r>
    </w:p>
    <w:p w14:paraId="32BF4D14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微信绑定（绑定成功后支持扫一扫登录系统）</w:t>
      </w:r>
    </w:p>
    <w:p w14:paraId="6EF2201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使用账号密码登录成功后： </w:t>
      </w:r>
    </w:p>
    <w:p w14:paraId="6EDD174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1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步：鼠标放在右上角个人信息处，点击下拉菜单中的“绑定微信”，打开绑定 </w:t>
      </w:r>
    </w:p>
    <w:p w14:paraId="25DCCCF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页面。 </w:t>
      </w:r>
    </w:p>
    <w:p w14:paraId="7372A12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点击“微信绑定”，没有反应</w:t>
      </w:r>
    </w:p>
    <w:p w14:paraId="5F91196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064895" cy="2005965"/>
            <wp:effectExtent l="0" t="0" r="19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7811" r="4826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4C62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6CEAE7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鼠标放在右上角个人信息处，点击下拉菜单中的“修改密码”，可进行密码修改。</w:t>
      </w:r>
    </w:p>
    <w:p w14:paraId="296EB138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40300" cy="2004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965" r="423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FF8">
      <w:pPr>
        <w:pStyle w:val="3"/>
        <w:numPr>
          <w:ilvl w:val="1"/>
          <w:numId w:val="2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解绑手机号</w:t>
      </w:r>
    </w:p>
    <w:p w14:paraId="6C16DAE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鼠标放在右上角个人信息处，点击下拉菜单中的“解绑手机号”。</w:t>
      </w:r>
    </w:p>
    <w:p w14:paraId="7EB440E4">
      <w:pPr>
        <w:bidi w:val="0"/>
        <w:jc w:val="center"/>
      </w:pPr>
      <w:r>
        <w:drawing>
          <wp:inline distT="0" distB="0" distL="114300" distR="114300">
            <wp:extent cx="1064260" cy="2123440"/>
            <wp:effectExtent l="0" t="0" r="254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9386" r="7032" b="9441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26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6704A31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首页工作台</w:t>
      </w:r>
    </w:p>
    <w:p w14:paraId="5EA91533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页工作台是毕设管理系统的核心界面，集成了任务地图、待办事项、课题信息、下载专区、消息通知、答辩安排、论文文档和成绩查询等关键模块，全方位展示学生的毕设进度。通过清晰的任务追踪、实时消息提醒和一站式资源获取，帮助您高效管理毕业设计的各个环节，确保顺利完成论文撰写、审核及答辩流程。</w:t>
      </w:r>
    </w:p>
    <w:p w14:paraId="1C2AAFE6">
      <w:pPr>
        <w:bidi w:val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任务地图：用户可点击任务地图的横轴查看不同环节下二级菜单的管理流程。</w:t>
      </w:r>
      <w:r>
        <w:rPr>
          <w:rFonts w:hint="eastAsia"/>
          <w:lang w:val="en-US" w:eastAsia="zh-CN"/>
        </w:rPr>
        <w:t>例如学生可点击“师生双选”即可出现该任务的二级标签内容，右边为对应流程图。此页面可看到学生本人的课题信息审核进度。</w:t>
      </w:r>
    </w:p>
    <w:p w14:paraId="23811F98">
      <w:pPr>
        <w:ind w:left="0" w:leftChars="0" w:firstLine="0" w:firstLineChars="0"/>
        <w:jc w:val="center"/>
      </w:pPr>
      <w:r>
        <w:drawing>
          <wp:inline distT="0" distB="0" distL="114300" distR="114300">
            <wp:extent cx="5269865" cy="1640205"/>
            <wp:effectExtent l="0" t="0" r="6985" b="1714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7E2F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此外学生还可查看消息通知、本人答辩安排、论文文档提交进度以及各部分成绩，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点击操作按钮自动跳转到对应业务模块。</w:t>
      </w:r>
    </w:p>
    <w:p w14:paraId="651545C4">
      <w:pPr>
        <w:ind w:left="0" w:leftChars="0" w:firstLine="0" w:firstLineChars="0"/>
        <w:jc w:val="center"/>
        <w:rPr>
          <w:rFonts w:hint="default" w:eastAsiaTheme="minorEastAsia"/>
          <w:lang w:val="en-US" w:eastAsia="zh-CN"/>
        </w:rPr>
      </w:pPr>
    </w:p>
    <w:p w14:paraId="44184A9D">
      <w:pPr>
        <w:jc w:val="center"/>
      </w:pPr>
      <w:r>
        <w:drawing>
          <wp:inline distT="0" distB="0" distL="114300" distR="114300">
            <wp:extent cx="5262880" cy="2569210"/>
            <wp:effectExtent l="0" t="0" r="139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006F">
      <w:r>
        <w:br w:type="page"/>
      </w:r>
    </w:p>
    <w:p w14:paraId="3050AA36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通知消息管理</w:t>
      </w:r>
    </w:p>
    <w:p w14:paraId="2BB64BFD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查看通知公告</w:t>
      </w:r>
    </w:p>
    <w:p w14:paraId="066F869B">
      <w:pPr>
        <w:pStyle w:val="5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查看通知公告下，可查看对应权限下的公告列表，点击详情可进行前后翻阅。</w:t>
      </w:r>
    </w:p>
    <w:p w14:paraId="1BE9E6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54555"/>
            <wp:effectExtent l="0" t="0" r="9525" b="1714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EAF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站内信</w:t>
      </w:r>
    </w:p>
    <w:p w14:paraId="5BA62BD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站内信可实现师生之间互相发送和接受消息的功能，用于进行系统通知、私信或互动。</w:t>
      </w:r>
    </w:p>
    <w:p w14:paraId="14AFD36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在站内信发送页下可查看已发送的历史信息，支持批量删除。</w:t>
      </w:r>
    </w:p>
    <w:p w14:paraId="587FE630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02150" cy="1543050"/>
            <wp:effectExtent l="0" t="0" r="12700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A8C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在站内信接</w:t>
      </w:r>
      <w:r>
        <w:rPr>
          <w:rFonts w:hint="eastAsia"/>
          <w:lang w:val="en-US" w:eastAsia="zh-CN"/>
        </w:rPr>
        <w:t>收</w:t>
      </w:r>
      <w:r>
        <w:rPr>
          <w:rFonts w:hint="default"/>
          <w:lang w:val="en-US" w:eastAsia="zh-CN"/>
        </w:rPr>
        <w:t>页下可查看已接受的全部信息，支持批量删除、标记已读操作。</w:t>
      </w:r>
    </w:p>
    <w:p w14:paraId="78005C88">
      <w:pPr>
        <w:ind w:left="0" w:leftChars="0" w:firstLine="0" w:firstLineChars="0"/>
        <w:jc w:val="center"/>
      </w:pPr>
      <w:r>
        <w:drawing>
          <wp:inline distT="0" distB="0" distL="114300" distR="114300">
            <wp:extent cx="4648200" cy="1644650"/>
            <wp:effectExtent l="0" t="0" r="0" b="1270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9D93">
      <w:r>
        <w:br w:type="page"/>
      </w:r>
    </w:p>
    <w:p w14:paraId="258EE113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师生双选管理</w:t>
      </w:r>
    </w:p>
    <w:p w14:paraId="2983DD10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学生选题</w:t>
      </w:r>
    </w:p>
    <w:p w14:paraId="531204B0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eastAsia" w:asciiTheme="minorAscii" w:hAnsiTheme="minorAscii" w:eastAsiaTheme="minorEastAsia" w:cstheme="minorBidi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学生可通过首页工作台的任务地图了解题目申报的流程</w:t>
      </w:r>
      <w:r>
        <w:rPr>
          <w:rFonts w:hint="eastAsia" w:asciiTheme="minorAscii" w:hAnsiTheme="minorAscii" w:eastAsiaTheme="minorEastAsia" w:cstheme="minorBidi"/>
          <w:color w:val="0000FF"/>
          <w:kern w:val="2"/>
          <w:sz w:val="21"/>
          <w:szCs w:val="24"/>
          <w:lang w:val="en-US" w:eastAsia="zh-CN" w:bidi="ar-SA"/>
        </w:rPr>
        <w:t>。</w:t>
      </w:r>
      <w:r>
        <w:rPr>
          <w:rFonts w:hint="eastAsia"/>
          <w:lang w:val="en-US" w:eastAsia="zh-CN"/>
        </w:rPr>
        <w:t>根据学校或者院系的设置，学生进行选题需要进行以下操作：</w:t>
      </w:r>
    </w:p>
    <w:p w14:paraId="763E736E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步：在导师添加并公布“题目”后，学生可登录系统进行查看和选择；点击“操作”列的“选择题目”按钮进行选择。</w:t>
      </w:r>
    </w:p>
    <w:p w14:paraId="22958F5A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步：选定后，等待指导教师进行确认（可以取消后重新进行选择）。</w:t>
      </w:r>
    </w:p>
    <w:p w14:paraId="0F8D1E08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若学校配置了选题理由，学生需要在选择题目时，录入选择该题目的理由，并提交选择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的题目。</w:t>
      </w:r>
      <w:r>
        <w:rPr>
          <w:rFonts w:hint="eastAsia"/>
          <w:lang w:val="en-US" w:eastAsia="zh-CN"/>
        </w:rPr>
        <w:t>选定后需等待审核，审核通过后则正式达成双选关系。点击查看可在题目详情页下了解最新审核进度。</w:t>
      </w:r>
    </w:p>
    <w:p w14:paraId="42D28F55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87240" cy="18669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A8D4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我的题目</w:t>
      </w:r>
    </w:p>
    <w:p w14:paraId="2524F0D8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（1）录入题目</w:t>
      </w:r>
      <w:r>
        <w:rPr>
          <w:rFonts w:hint="eastAsia"/>
          <w:lang w:val="en-US" w:eastAsia="zh-CN"/>
        </w:rPr>
        <w:t>：学生也可以自己录入题目，等待导师选择。</w:t>
      </w:r>
    </w:p>
    <w:p w14:paraId="16D9BCDD"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步：进入“师生双选管理-我的题目”页面，点击录入题目。</w:t>
      </w:r>
    </w:p>
    <w:p w14:paraId="2CDA3495">
      <w:pPr>
        <w:ind w:left="0" w:leftChars="0" w:firstLine="0" w:firstLineChars="0"/>
        <w:jc w:val="center"/>
      </w:pPr>
      <w:r>
        <w:drawing>
          <wp:inline distT="0" distB="0" distL="114300" distR="114300">
            <wp:extent cx="4970145" cy="642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b="56808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EAD6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步：进入录入题目页面，填写题目基本信息，点击下一步。</w:t>
      </w:r>
    </w:p>
    <w:p w14:paraId="593FE47A"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28745" cy="1859915"/>
            <wp:effectExtent l="0" t="0" r="146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652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1365"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3 步：填写表单详细信息。支持勾选是否添加第二导师及支持提交附件。</w:t>
      </w:r>
    </w:p>
    <w:p w14:paraId="05D61C14">
      <w:pPr>
        <w:bidi w:val="0"/>
        <w:jc w:val="center"/>
      </w:pPr>
      <w:r>
        <w:drawing>
          <wp:inline distT="0" distB="0" distL="114300" distR="114300">
            <wp:extent cx="3220720" cy="1612900"/>
            <wp:effectExtent l="0" t="0" r="177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2AF0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4 步：点击提交，录入题目完成。若先不提交，可点击保存草稿，下次进入页面可继续填写。</w:t>
      </w:r>
    </w:p>
    <w:p w14:paraId="0F58026C">
      <w:pPr>
        <w:bidi w:val="0"/>
        <w:rPr>
          <w:b/>
          <w:bCs/>
        </w:rPr>
      </w:pPr>
      <w:r>
        <w:rPr>
          <w:rFonts w:hint="eastAsia"/>
          <w:b/>
          <w:bCs/>
          <w:lang w:val="en-US" w:eastAsia="zh-CN"/>
        </w:rPr>
        <w:t>（2）题目修改、删除和申请题目修改等操作</w:t>
      </w:r>
    </w:p>
    <w:p w14:paraId="354F564F">
      <w:pPr>
        <w:bidi w:val="0"/>
      </w:pPr>
      <w:r>
        <w:rPr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题目提交草稿后，随时可以进行修改（列表操作列显示“草稿”字样以作提示）。 </w:t>
      </w:r>
    </w:p>
    <w:p w14:paraId="6D15D2A8"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题目正式提交后，在审核前可以自行修改或者删除（此时可以“重选”指导教师）。 </w:t>
      </w:r>
    </w:p>
    <w:p w14:paraId="73129349"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题目经过审核，若“审核不通过”，学生只能在原题目基础上“修改后再提交”，作 </w:t>
      </w:r>
    </w:p>
    <w:p w14:paraId="2A0000E0"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为新题目。 </w:t>
      </w:r>
    </w:p>
    <w:p w14:paraId="0845B8B6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题目经过审核，若“审核通过”，则需要教学秘书或指导教师“允许修改”或者“申请变更”方式对题目进行修改操作（根据学校或者院系的设置为准）。</w:t>
      </w:r>
    </w:p>
    <w:p w14:paraId="3BCE105C">
      <w:pPr>
        <w:bidi w:val="0"/>
        <w:jc w:val="center"/>
      </w:pPr>
      <w:r>
        <w:drawing>
          <wp:inline distT="0" distB="0" distL="114300" distR="114300">
            <wp:extent cx="5262880" cy="401955"/>
            <wp:effectExtent l="0" t="0" r="13970" b="17145"/>
            <wp:docPr id="8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89CA">
      <w:r>
        <w:br w:type="page"/>
      </w:r>
    </w:p>
    <w:p w14:paraId="54F78691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过程文档管理</w:t>
      </w:r>
    </w:p>
    <w:p w14:paraId="2662AD6E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任务书</w:t>
      </w:r>
    </w:p>
    <w:p w14:paraId="14C5063C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在“过程文档管理-任务书”页面，可查看当前模块的提交起止时间，若超期可被赋予“超期提交”权限进行重新提交。点击“提交”，对任务书内容进行填写，支持保存草稿功能。（是否需要审核由后台设置）</w:t>
      </w:r>
    </w:p>
    <w:p w14:paraId="40B778A9">
      <w:pPr>
        <w:ind w:left="0" w:leftChars="0" w:firstLine="0" w:firstLineChars="0"/>
        <w:jc w:val="center"/>
      </w:pPr>
      <w:r>
        <w:drawing>
          <wp:inline distT="0" distB="0" distL="114300" distR="114300">
            <wp:extent cx="5271770" cy="1075690"/>
            <wp:effectExtent l="0" t="0" r="508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E6AE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提交成功后，可在列表中查看提交状态和审核进度，点击操作列可查看任务书详情和历史操作记录。</w:t>
      </w:r>
    </w:p>
    <w:p w14:paraId="39C2EB70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488950"/>
            <wp:effectExtent l="0" t="0" r="571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C0C0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0407FED5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44033618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指导记录</w:t>
      </w:r>
    </w:p>
    <w:p w14:paraId="1871BD2F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指导记录”下，可查看当前模块的提交起止时间，若超期可被赋予“超期提交”权限进行重新提交。点击“提交列表”，可查看每一次的指导记录提交情况和审核进度，再次点击“提交”可按顺序对指导记录进行提交，支持保存草稿功能。点击“全部详情”可统一查看所有提交记录及审核情况。</w:t>
      </w:r>
    </w:p>
    <w:p w14:paraId="14728C6B">
      <w:pPr>
        <w:ind w:left="0" w:leftChars="0" w:firstLine="0" w:firstLineChars="0"/>
        <w:jc w:val="both"/>
      </w:pPr>
      <w:r>
        <w:drawing>
          <wp:inline distT="0" distB="0" distL="114300" distR="114300">
            <wp:extent cx="5258435" cy="1253490"/>
            <wp:effectExtent l="0" t="0" r="1841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4879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写作记录</w:t>
      </w:r>
    </w:p>
    <w:p w14:paraId="36EB7B4F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写作记录”下，可查看当前模块的提交起止时间，若超期可被赋予“超期提交”权限进行重新提交。点击“提交列表”，可查看每一次的写作记录提交情况和审核进度，再次点击“添加写作记录”可按顺序对写作记录进行提交，支持保存草稿功能。点击“全部详情”可统一查看所有提交记录及审核情况。</w:t>
      </w:r>
    </w:p>
    <w:p w14:paraId="0E72B32C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1169670"/>
            <wp:effectExtent l="0" t="0" r="1651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225C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外文译文和原件</w:t>
      </w:r>
    </w:p>
    <w:p w14:paraId="2857D556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外文译文和原件”页面，可查看当前模块的提交起止时间，若超期可被赋予“超期提交”权限进行重新提交。点击“提交”，进入页面填写内容，支持保存草稿功能。（是否需要审核由后台设置）</w:t>
      </w:r>
    </w:p>
    <w:p w14:paraId="3E42D785">
      <w:pPr>
        <w:ind w:left="0" w:leftChars="0" w:firstLine="0" w:firstLineChars="0"/>
        <w:jc w:val="center"/>
      </w:pPr>
      <w:r>
        <w:drawing>
          <wp:inline distT="0" distB="0" distL="114300" distR="114300">
            <wp:extent cx="5272405" cy="1178560"/>
            <wp:effectExtent l="0" t="0" r="444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D058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提交成功后，可在列表中查看提交状态和审核进度，点击操作列可查看外文译文提交内容详情和历史操作记录。</w:t>
      </w:r>
    </w:p>
    <w:p w14:paraId="34B183E5">
      <w:pPr>
        <w:jc w:val="center"/>
      </w:pPr>
      <w:r>
        <w:drawing>
          <wp:inline distT="0" distB="0" distL="114300" distR="114300">
            <wp:extent cx="5271135" cy="398780"/>
            <wp:effectExtent l="0" t="0" r="571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334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130A305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31D7C1D8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文献综述</w:t>
      </w:r>
    </w:p>
    <w:p w14:paraId="0B275072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文献综述”页面，可查看当前模块的提交起止时间，若超期可被赋予“超期提交”权限进行重新提交。点击“提交”，对文献综述内容进行填写，支持保存草稿功能。（是否需要审核由后台设置）</w:t>
      </w:r>
    </w:p>
    <w:p w14:paraId="54C605B2">
      <w:pPr>
        <w:ind w:left="0" w:leftChars="0" w:firstLine="0" w:firstLineChars="0"/>
        <w:jc w:val="center"/>
      </w:pPr>
      <w:r>
        <w:drawing>
          <wp:inline distT="0" distB="0" distL="114300" distR="114300">
            <wp:extent cx="5264785" cy="1223645"/>
            <wp:effectExtent l="0" t="0" r="1206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C10A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提交成功后，可在列表中查看提交状态和审核进度，点击操作列可查看文献综述详情和历史操作记录。</w:t>
      </w:r>
    </w:p>
    <w:p w14:paraId="545416F6">
      <w:pPr>
        <w:ind w:left="0" w:leftChars="0" w:firstLine="0" w:firstLineChars="0"/>
        <w:jc w:val="both"/>
      </w:pPr>
      <w:r>
        <w:drawing>
          <wp:inline distT="0" distB="0" distL="114300" distR="114300">
            <wp:extent cx="5267960" cy="368300"/>
            <wp:effectExtent l="0" t="0" r="889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D83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6E11B48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564568B9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初期检查</w:t>
      </w:r>
    </w:p>
    <w:p w14:paraId="5AD7674B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lang w:val="en-US" w:eastAsia="zh-CN"/>
        </w:rPr>
        <w:t>若选择开启了初期检查模块，学生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在“过程文档管理-初期检查”页面，可查看当前模块的提交起止时间，若超期可被赋予“超期提交”权限进行重新提交。点击“提交”，对初期检查内容进行填写，支持保存草稿功能。</w:t>
      </w:r>
    </w:p>
    <w:p w14:paraId="43B837FE">
      <w:pPr>
        <w:ind w:left="0" w:leftChars="0" w:firstLine="0" w:firstLineChars="0"/>
        <w:jc w:val="center"/>
      </w:pPr>
      <w:r>
        <w:drawing>
          <wp:inline distT="0" distB="0" distL="114300" distR="114300">
            <wp:extent cx="5262245" cy="779780"/>
            <wp:effectExtent l="0" t="0" r="14605" b="127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96AF"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提交成功后，可在列表中查看提交状态和审核进度，点击操作列可查看初期检查详情和历史操作记录。</w:t>
      </w:r>
    </w:p>
    <w:p w14:paraId="22635A93">
      <w:pPr>
        <w:ind w:left="0" w:leftChars="0" w:firstLine="0" w:firstLineChars="0"/>
        <w:jc w:val="center"/>
      </w:pPr>
      <w:r>
        <w:drawing>
          <wp:inline distT="0" distB="0" distL="114300" distR="114300">
            <wp:extent cx="5273040" cy="358775"/>
            <wp:effectExtent l="0" t="0" r="3810" b="317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8FA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1DB0FAE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5A7A7ABD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中期检查</w:t>
      </w:r>
    </w:p>
    <w:p w14:paraId="4990C168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在“过程文档管理-中期检查”页面，可查看当前模块的提交起止时间，若超期可被赋予“超期提交”权限进行重新提交。点击“提交”，对中期检查内容进行填写，支持保存草稿功能。</w:t>
      </w:r>
    </w:p>
    <w:p w14:paraId="10E9C810">
      <w:pPr>
        <w:ind w:left="0" w:leftChars="0" w:firstLine="0" w:firstLineChars="0"/>
        <w:jc w:val="both"/>
      </w:pPr>
      <w:r>
        <w:drawing>
          <wp:inline distT="0" distB="0" distL="114300" distR="114300">
            <wp:extent cx="5273675" cy="794385"/>
            <wp:effectExtent l="0" t="0" r="3175" b="571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7471"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提交成功后，可在列表中查看提交状态和审核进度，点击操作列可查看中期检查详情和历史操作记录。</w:t>
      </w:r>
    </w:p>
    <w:p w14:paraId="4C475CD3">
      <w:pPr>
        <w:ind w:left="0" w:leftChars="0" w:firstLine="0" w:firstLineChars="0"/>
        <w:jc w:val="both"/>
      </w:pPr>
      <w:r>
        <w:drawing>
          <wp:inline distT="0" distB="0" distL="114300" distR="114300">
            <wp:extent cx="5273040" cy="358775"/>
            <wp:effectExtent l="0" t="0" r="3810" b="317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465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2A6F402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60ADE783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团队课题</w:t>
      </w:r>
    </w:p>
    <w:p w14:paraId="14EDD98F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学生参与了团队课题，选择“过程文档管理-团队课题”，可查看该团队课题提交状态、审核进度等。若学生本人被设置为团队题目的材料提交人，则可点击“提交”，对团队课题内容进行填写，支持保存草稿功能。</w:t>
      </w:r>
    </w:p>
    <w:p w14:paraId="3DD085F3">
      <w:pPr>
        <w:ind w:left="0" w:leftChars="0" w:firstLine="0" w:firstLineChars="0"/>
        <w:jc w:val="center"/>
      </w:pPr>
      <w:r>
        <w:drawing>
          <wp:inline distT="0" distB="0" distL="114300" distR="114300">
            <wp:extent cx="5262880" cy="294640"/>
            <wp:effectExtent l="0" t="0" r="13970" b="1016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FEBA"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提交成功后，可在列表中查看提交状态和审核进度，点击操作列可查看团队课题详情和历史操作记录。</w:t>
      </w:r>
    </w:p>
    <w:p w14:paraId="1FE43807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341630"/>
            <wp:effectExtent l="0" t="0" r="15875" b="127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DA09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自定义模块</w:t>
      </w:r>
    </w:p>
    <w:p w14:paraId="04D980EA">
      <w:pPr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在“过程文档管理-自定义模块”页面，可查看当前模块的提交起止时间，若超期可被赋予“超期提交”权限进行重新提交。点击“提交”，对自定义模块内容进行填写，支持保存草稿功能。</w:t>
      </w:r>
    </w:p>
    <w:p w14:paraId="43BA603D">
      <w:pPr>
        <w:ind w:left="0" w:leftChars="0" w:firstLine="0" w:firstLineChars="0"/>
        <w:jc w:val="both"/>
      </w:pPr>
      <w:r>
        <w:drawing>
          <wp:inline distT="0" distB="0" distL="114300" distR="114300">
            <wp:extent cx="5266055" cy="462915"/>
            <wp:effectExtent l="0" t="0" r="10795" b="1333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C4BA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提交成功后，可在列表中查看提交状态和审核进度，点击操作列可查看自定义模块详情和历史操作记录。</w:t>
      </w:r>
    </w:p>
    <w:p w14:paraId="1183A85F"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326390"/>
            <wp:effectExtent l="0" t="0" r="5715" b="16510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CD5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*数据提交后，未审核前可以进行修改。</w:t>
      </w:r>
    </w:p>
    <w:p w14:paraId="5B06219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*修改时需带着上次提交的附件，并提供删除、查看、下载附件的功能。</w:t>
      </w:r>
    </w:p>
    <w:p w14:paraId="1D9D2BCA">
      <w:r>
        <w:br w:type="page"/>
      </w:r>
    </w:p>
    <w:p w14:paraId="6AB30784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选题分析</w:t>
      </w:r>
    </w:p>
    <w:p w14:paraId="4D28F6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</w:t>
      </w:r>
      <w:r>
        <w:rPr>
          <w:rFonts w:hint="default"/>
          <w:lang w:val="en-US" w:eastAsia="zh-CN"/>
        </w:rPr>
        <w:t>题分析功能依托大模型技术实现智能化服务：为师生提供选题分析，助力毕设论文题目紧跟行业动态，保持更新、贴近实际与前沿趋势；还能辅助学生创新选题策划，减少简单模仿情况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让选题更具价值与新意。</w:t>
      </w:r>
    </w:p>
    <w:p w14:paraId="3331676E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 xml:space="preserve">第 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</w:rPr>
        <w:t xml:space="preserve">1 </w:t>
      </w:r>
      <w: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  <w:t>步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：</w:t>
      </w:r>
      <w:r>
        <w:rPr>
          <w:rFonts w:hint="eastAsia"/>
          <w:lang w:val="en-US" w:eastAsia="zh-CN"/>
        </w:rPr>
        <w:t>：输入主题，进行智能选题推荐，多个主题请用分号分隔。点击“智能选题”查看推荐内容。</w:t>
      </w:r>
    </w:p>
    <w:p w14:paraId="0ED672D5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230630"/>
            <wp:effectExtent l="0" t="0" r="317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853E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  <w:t>第</w:t>
      </w:r>
      <w:r>
        <w:rPr>
          <w:rFonts w:hint="eastAsia"/>
          <w:lang w:val="en-US" w:eastAsia="zh-CN"/>
        </w:rPr>
        <w:t xml:space="preserve"> 2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步：在推荐内容页面系统会为用户提供搜索主题的相关文献、提纲推荐、主题研究趋势、相关主题分析、相关机构、相关学者以及相关期刊。下滑依次展示这些内容。</w:t>
      </w:r>
    </w:p>
    <w:p w14:paraId="1F9935F1">
      <w:pPr>
        <w:jc w:val="center"/>
        <w:rPr>
          <w:rFonts w:hint="default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1553210" cy="2094865"/>
            <wp:effectExtent l="0" t="0" r="8890" b="635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65F4">
      <w:pPr>
        <w:numPr>
          <w:ilvl w:val="0"/>
          <w:numId w:val="3"/>
        </w:numP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  <w:t>系统为用户自动推荐10个题目，点击“换一换”调整生成新的推荐题目，支持对题目进行收藏并在“我的收藏”下查看。</w:t>
      </w:r>
    </w:p>
    <w:p w14:paraId="76B6DD39">
      <w:pPr>
        <w:numPr>
          <w:ilvl w:val="0"/>
          <w:numId w:val="3"/>
        </w:numP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  <w:t>在相关文献下可查看系统推荐的知网总库资源及互联网的相关文献，点击伴读按钮，进行辅助阅读。支持对题目进行收藏并在“我的收藏”下查看。</w:t>
      </w:r>
    </w:p>
    <w:p w14:paraId="70B480A6">
      <w:pPr>
        <w:numPr>
          <w:ilvl w:val="0"/>
          <w:numId w:val="3"/>
        </w:numP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  <w:t>提纲推荐下点击“详情”可查看详细提纲内容，点击“换一换”调整生成新的推荐题目，支持对题目进行收藏并在“我的收藏”下查看。</w:t>
      </w:r>
    </w:p>
    <w:p w14:paraId="227BD0F1">
      <w:pPr>
        <w:numPr>
          <w:ilvl w:val="0"/>
          <w:numId w:val="3"/>
        </w:numPr>
        <w:rPr>
          <w:rFonts w:hint="eastAsia" w:ascii="宋体" w:hAnsi="宋体" w:eastAsia="宋体" w:cs="宋体"/>
          <w:color w:val="30303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相关主题分析、机构、学者及期刊，能助力用户梳理研究脉络、明晰方向，了解行业研究力量分布以寻求合作与经验借鉴，学习学者成果方法并追踪前沿动态，还可明确优质成果发布平台、挖掘灵感，全方位为选题及研究提供支撑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 </w:t>
      </w:r>
    </w:p>
    <w:p w14:paraId="7236EC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92657F5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论文管理</w:t>
      </w:r>
    </w:p>
    <w:p w14:paraId="5C1B7476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初稿</w:t>
      </w:r>
    </w:p>
    <w:p w14:paraId="0F66699C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初稿模块支持提交多版本的初稿内容，上一版初稿在审核环节完成之前，暂不支持提交下一版本初稿内容。若当前时间不在提交时间范围内，请联系相关教师开通“超时提交”权限进行提交。</w:t>
      </w:r>
    </w:p>
    <w:p w14:paraId="23D34659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第 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步：在“论文管理-初稿”页面，点击“提交列表”在列表详情页面上传初稿。当前列表展示最新一次提交初稿的审核进度、规范检查结果和总审核情况。</w:t>
      </w:r>
    </w:p>
    <w:p w14:paraId="050A34B2">
      <w:pPr>
        <w:bidi w:val="0"/>
        <w:ind w:left="0" w:leftChars="0" w:firstLine="0" w:firstLineChars="0"/>
        <w:jc w:val="center"/>
        <w:rPr>
          <w:rFonts w:hint="default"/>
          <w:color w:val="0000FF"/>
          <w:lang w:val="en-US" w:eastAsia="zh-CN"/>
        </w:rPr>
      </w:pPr>
      <w:r>
        <w:drawing>
          <wp:inline distT="0" distB="0" distL="114300" distR="114300">
            <wp:extent cx="5264150" cy="1878330"/>
            <wp:effectExtent l="0" t="0" r="1270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7F4C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2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步：点击“上传初稿”，填写初稿内容详情，支持“保存草稿”退出后再次提交初稿会展示上次保存的草稿内容。（其中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输入内容提交部分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可能会存在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学生所见内容不同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的情况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，请注意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7765046C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69210"/>
            <wp:effectExtent l="0" t="0" r="1397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8525"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3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点击“查看”可在详情页查看当前审核进度详情。</w:t>
      </w:r>
      <w:r>
        <w:rPr>
          <w:rFonts w:hint="default"/>
          <w:lang w:val="en-US" w:eastAsia="zh-CN"/>
        </w:rPr>
        <w:t>在审核前，学生可以对</w:t>
      </w:r>
      <w:r>
        <w:rPr>
          <w:rFonts w:hint="eastAsia"/>
          <w:lang w:val="en-US" w:eastAsia="zh-CN"/>
        </w:rPr>
        <w:t>初稿</w:t>
      </w:r>
      <w:r>
        <w:rPr>
          <w:rFonts w:hint="default"/>
          <w:lang w:val="en-US" w:eastAsia="zh-CN"/>
        </w:rPr>
        <w:t>的内容进行修改</w:t>
      </w:r>
      <w:r>
        <w:rPr>
          <w:rFonts w:hint="eastAsia"/>
          <w:lang w:val="en-US" w:eastAsia="zh-CN"/>
        </w:rPr>
        <w:t>。若学校将初稿设置为无需审核， 则审核进度显示“不审核”。</w:t>
      </w:r>
    </w:p>
    <w:p w14:paraId="6E7B7CC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50850"/>
            <wp:effectExtent l="0" t="0" r="1016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7861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过程版</w:t>
      </w:r>
    </w:p>
    <w:p w14:paraId="3100186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学生提交过程版文档时，需第一次过程版审核成功之后，才可提交第二次文档。文档提交次数由管理员设置。</w:t>
      </w:r>
    </w:p>
    <w:p w14:paraId="59A4F116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第 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步：在“论文管理-过程版”页面，点击“提交列表”在列表详情页面提交过程版。当前列表展示最新一次提交过程版的审核进度、规范检查结果和总审核情况。</w:t>
      </w:r>
    </w:p>
    <w:p w14:paraId="2A4E4C6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170305"/>
            <wp:effectExtent l="0" t="0" r="1079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41E1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2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步：点击“提交文档”，填写过程版内容详情，支持“保存草稿”退出后再次提交过程版文档会展示上次保存的草稿内容。（其中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输入内容提交部分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可能会存在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学生所见内容不同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的情况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，请注意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B5EBCC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793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rcRect b="451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F648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947285" cy="2420620"/>
            <wp:effectExtent l="0" t="0" r="5715" b="1778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A1B1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3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点击“查看”可在详情页查看当前审核进度详情。</w:t>
      </w:r>
      <w:r>
        <w:rPr>
          <w:rFonts w:hint="default"/>
          <w:lang w:val="en-US" w:eastAsia="zh-CN"/>
        </w:rPr>
        <w:t>在审核前，学生可以对的内容进行修改</w:t>
      </w:r>
      <w:r>
        <w:rPr>
          <w:rFonts w:hint="eastAsia"/>
          <w:lang w:val="en-US" w:eastAsia="zh-CN"/>
        </w:rPr>
        <w:t>。若学校将过程版设置为无需审核， 则审核进度显示“不审核”。</w:t>
      </w:r>
    </w:p>
    <w:p w14:paraId="6750606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688975"/>
            <wp:effectExtent l="0" t="0" r="1778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rcRect b="2137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2CD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D9A7D5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*检测后，若有对文档内容的批注，学生可以查看。</w:t>
      </w:r>
    </w:p>
    <w:p w14:paraId="68E670AC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盲审版</w:t>
      </w:r>
    </w:p>
    <w:p w14:paraId="25F577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盲审版学生默认有提交权限，学生未提交时显示未提交，提交后为已提交</w:t>
      </w:r>
      <w:r>
        <w:rPr>
          <w:rFonts w:hint="eastAsia"/>
          <w:lang w:val="en-US" w:eastAsia="zh-CN"/>
        </w:rPr>
        <w:t>。</w:t>
      </w:r>
    </w:p>
    <w:p w14:paraId="5AE26DA5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第 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步：在“论文管理-盲审版”页面，点击“提交”进入页面。</w:t>
      </w:r>
    </w:p>
    <w:p w14:paraId="1DBC3D78">
      <w:pPr>
        <w:ind w:left="0" w:leftChars="0" w:firstLine="0" w:firstLine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830580"/>
            <wp:effectExtent l="0" t="0" r="3810" b="762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E074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2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</w:t>
      </w:r>
      <w:r>
        <w:rPr>
          <w:rFonts w:hint="eastAsia"/>
          <w:lang w:val="en-US" w:eastAsia="zh-CN"/>
        </w:rPr>
        <w:t>输入关键词、创新点等内容，添加待上传的毕业论文（设计）盲审版文档，选择是否添加附件或其他内容（比如网址链接等），进行提交（提交后审核前，学生可以进行修改）。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（其中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输入内容提交部分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可能会存在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学生所见内容不同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的情况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，请注意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E76AA9D">
      <w:pPr>
        <w:jc w:val="center"/>
      </w:pPr>
      <w:r>
        <w:drawing>
          <wp:inline distT="0" distB="0" distL="114300" distR="114300">
            <wp:extent cx="5016500" cy="2486660"/>
            <wp:effectExtent l="0" t="0" r="12700" b="8890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FC41">
      <w:pPr>
        <w:jc w:val="both"/>
        <w:rPr>
          <w:rFonts w:hint="default"/>
          <w:lang w:val="en-US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3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步：提交后可查看盲审版审核进度，也可查看提交的论文内容详情、校内互检结果和历史记录。</w:t>
      </w:r>
    </w:p>
    <w:p w14:paraId="07906401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558800"/>
            <wp:effectExtent l="0" t="0" r="10160" b="12700"/>
            <wp:docPr id="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710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*检测后，若有对文档内容的批注，学生可以查看。</w:t>
      </w:r>
    </w:p>
    <w:p w14:paraId="3953E85A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最终版</w:t>
      </w:r>
    </w:p>
    <w:p w14:paraId="1BDA38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最终版学生默认无提交权限，需有管理员或教秘等给予学生提交权限后，学生才可以提交</w:t>
      </w:r>
      <w:r>
        <w:rPr>
          <w:rFonts w:hint="eastAsia"/>
          <w:lang w:val="en-US" w:eastAsia="zh-CN"/>
        </w:rPr>
        <w:t>。</w:t>
      </w:r>
    </w:p>
    <w:p w14:paraId="60A6B60D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步：选择“过程文档管理-最终版”打开页面，学校给学生分配“提交最终版”权限后，学生可点击操作栏中的“提交”</w:t>
      </w:r>
      <w:r>
        <w:rPr>
          <w:rFonts w:hint="eastAsia"/>
          <w:lang w:val="en-US" w:eastAsia="zh-CN"/>
        </w:rPr>
        <w:t>按钮。</w:t>
      </w:r>
    </w:p>
    <w:p w14:paraId="716DFCF8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897890"/>
            <wp:effectExtent l="0" t="0" r="3175" b="1651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F27A"/>
    <w:p w14:paraId="4B2A66DB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步：</w:t>
      </w:r>
      <w:r>
        <w:rPr>
          <w:rFonts w:hint="eastAsia"/>
          <w:lang w:val="en-US" w:eastAsia="zh-CN"/>
        </w:rPr>
        <w:t>进入提交页面，</w:t>
      </w:r>
      <w:r>
        <w:rPr>
          <w:rFonts w:hint="default"/>
          <w:lang w:val="en-US" w:eastAsia="zh-CN"/>
        </w:rPr>
        <w:t>输入关键词等内容，添加待上传的毕业论文（设计）最终版文档，选择是否添加附件，进行提交（提交后审核前，学生可以进行修改）。</w:t>
      </w:r>
    </w:p>
    <w:p w14:paraId="0D87DBD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93950"/>
            <wp:effectExtent l="0" t="0" r="15240" b="6350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E59A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步：根据审核、检测情况进行后续操作。</w:t>
      </w:r>
    </w:p>
    <w:p w14:paraId="4E6E0AB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*因学生所在的学校可以设置不同模式的检测方式，学生需要根据学校的设置及当前所 处的状态，进行各项操作，包括：修改文档提交、查看检测结果、查看审核结果、提交新的 论文等</w:t>
      </w:r>
      <w:r>
        <w:rPr>
          <w:rFonts w:hint="eastAsia"/>
          <w:lang w:val="en-US" w:eastAsia="zh-CN"/>
        </w:rPr>
        <w:t>。</w:t>
      </w:r>
    </w:p>
    <w:p w14:paraId="7C936ECE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团队课题论文</w:t>
      </w:r>
    </w:p>
    <w:p w14:paraId="712569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对于学生参与的团队课题论文，只有团队课题材料提交人选择的是学生本人，才可以进行提交，否则只能进行查看操作。</w:t>
      </w:r>
    </w:p>
    <w:p w14:paraId="75FC026B"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步</w:t>
      </w:r>
      <w:r>
        <w:rPr>
          <w:rFonts w:hint="eastAsia"/>
          <w:lang w:val="en-US" w:eastAsia="zh-CN"/>
        </w:rPr>
        <w:t>：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在“论文管理-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团队课题论文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”页面，点击“提交”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页面提交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团队课题论文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AB794DB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92430"/>
            <wp:effectExtent l="0" t="0" r="11430" b="7620"/>
            <wp:docPr id="7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76F9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步</w:t>
      </w:r>
      <w:r>
        <w:rPr>
          <w:rFonts w:hint="eastAsia"/>
          <w:lang w:val="en-US" w:eastAsia="zh-CN"/>
        </w:rPr>
        <w:t>：进入提交页面，</w:t>
      </w:r>
      <w:r>
        <w:rPr>
          <w:rFonts w:hint="default"/>
          <w:lang w:val="en-US" w:eastAsia="zh-CN"/>
        </w:rPr>
        <w:t>输入关键词等内容，添加待上传的</w:t>
      </w:r>
      <w:r>
        <w:rPr>
          <w:rFonts w:hint="eastAsia"/>
          <w:lang w:val="en-US" w:eastAsia="zh-CN"/>
        </w:rPr>
        <w:t>团队课题</w:t>
      </w:r>
      <w:r>
        <w:rPr>
          <w:rFonts w:hint="default"/>
          <w:lang w:val="en-US" w:eastAsia="zh-CN"/>
        </w:rPr>
        <w:t>文档，选择是否添加附件，进行提交（提交后审核前，学生可以进行修改）。</w:t>
      </w:r>
    </w:p>
    <w:p w14:paraId="04186EE3">
      <w:pPr>
        <w:bidi w:val="0"/>
        <w:jc w:val="center"/>
      </w:pPr>
      <w:r>
        <w:drawing>
          <wp:inline distT="0" distB="0" distL="114300" distR="114300">
            <wp:extent cx="4272280" cy="2087245"/>
            <wp:effectExtent l="0" t="0" r="13970" b="8255"/>
            <wp:docPr id="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058A">
      <w:pPr>
        <w:jc w:val="both"/>
        <w:rPr>
          <w:rFonts w:hint="default"/>
          <w:lang w:val="en-US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步</w:t>
      </w:r>
      <w:r>
        <w:rPr>
          <w:rFonts w:hint="eastAsia"/>
          <w:lang w:val="en-US" w:eastAsia="zh-CN"/>
        </w:rPr>
        <w:t>: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提交后可查看团队课题论文审核进度，也可查看提交的论文内容详情和历史记录。</w:t>
      </w:r>
    </w:p>
    <w:p w14:paraId="3B3B056C">
      <w:pPr>
        <w:bidi w:val="0"/>
        <w:rPr>
          <w:rFonts w:hint="default"/>
          <w:lang w:val="en-US"/>
        </w:rPr>
      </w:pPr>
    </w:p>
    <w:p w14:paraId="631DD821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5595"/>
            <wp:effectExtent l="0" t="0" r="3175" b="8255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DF82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自定义版</w:t>
      </w:r>
    </w:p>
    <w:p w14:paraId="03E734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论文自定义版1/论文自定义版2/论文自定义版3默认有提交权限，学生未提交时显示未提交，提交后为已提交</w:t>
      </w:r>
      <w:r>
        <w:rPr>
          <w:rFonts w:hint="eastAsia"/>
          <w:lang w:val="en-US" w:eastAsia="zh-CN"/>
        </w:rPr>
        <w:t>。</w:t>
      </w:r>
    </w:p>
    <w:p w14:paraId="670C7B24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步</w:t>
      </w:r>
      <w:r>
        <w:rPr>
          <w:rFonts w:hint="eastAsia"/>
          <w:lang w:val="en-US" w:eastAsia="zh-CN"/>
        </w:rPr>
        <w:t>：在“论文管理-自定义版”页面，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点击“提交”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Theme="minorAsci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页面提交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自定义版论文</w:t>
      </w:r>
      <w:r>
        <w:rPr>
          <w:rFonts w:hint="eastAsia"/>
          <w:lang w:val="en-US" w:eastAsia="zh-CN"/>
        </w:rPr>
        <w:t>。</w:t>
      </w:r>
    </w:p>
    <w:p w14:paraId="5CFB3136">
      <w:r>
        <w:drawing>
          <wp:inline distT="0" distB="0" distL="114300" distR="114300">
            <wp:extent cx="5267960" cy="1134745"/>
            <wp:effectExtent l="0" t="0" r="889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8221">
      <w:pPr>
        <w:bidi w:val="0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default"/>
          <w:lang w:val="en-US" w:eastAsia="zh-CN"/>
        </w:rPr>
        <w:t>第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步</w:t>
      </w:r>
      <w:r>
        <w:rPr>
          <w:rFonts w:hint="eastAsia"/>
          <w:lang w:val="en-US" w:eastAsia="zh-CN"/>
        </w:rPr>
        <w:t>：进入提交页面，</w:t>
      </w:r>
      <w:r>
        <w:rPr>
          <w:rFonts w:hint="default"/>
          <w:lang w:val="en-US" w:eastAsia="zh-CN"/>
        </w:rPr>
        <w:t>输入关键词等内容，添加待上传的</w:t>
      </w:r>
      <w:r>
        <w:rPr>
          <w:rFonts w:hint="eastAsia"/>
          <w:lang w:val="en-US" w:eastAsia="zh-CN"/>
        </w:rPr>
        <w:t>自定义版</w:t>
      </w:r>
      <w:r>
        <w:rPr>
          <w:rFonts w:hint="default"/>
          <w:lang w:val="en-US" w:eastAsia="zh-CN"/>
        </w:rPr>
        <w:t>文档，选择是否添加附件，进行提交（提交后审核前，学生可以进行修改）。</w:t>
      </w:r>
    </w:p>
    <w:p w14:paraId="72E507F9">
      <w:r>
        <w:drawing>
          <wp:inline distT="0" distB="0" distL="114300" distR="114300">
            <wp:extent cx="4878705" cy="2416810"/>
            <wp:effectExtent l="0" t="0" r="17145" b="254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8F5E">
      <w:r>
        <w:br w:type="page"/>
      </w:r>
    </w:p>
    <w:p w14:paraId="0A56534D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答辩管理</w:t>
      </w:r>
    </w:p>
    <w:p w14:paraId="42A12CA3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开题答辩</w:t>
      </w:r>
    </w:p>
    <w:p w14:paraId="6A9D7F3F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我的开题答辩</w:t>
      </w:r>
    </w:p>
    <w:p w14:paraId="26B77338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开题答辩-我的开题答辩”页面，用户可看到答辩安排详情。若学校开通智能生成PPT功能，用户可点击“智能生成PPT”按钮，选择毕设管理过程中的文件生成用于答辩的PPT，支持PPT下载、历史记录的保存和查看。</w:t>
      </w:r>
    </w:p>
    <w:p w14:paraId="1F13312F">
      <w:pPr>
        <w:numPr>
          <w:ilvl w:val="0"/>
          <w:numId w:val="0"/>
        </w:numPr>
      </w:pPr>
      <w:r>
        <w:drawing>
          <wp:inline distT="0" distB="0" distL="114300" distR="114300">
            <wp:extent cx="5264785" cy="2008505"/>
            <wp:effectExtent l="0" t="0" r="12065" b="1079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4CF4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查看开题答辩记录和意见</w:t>
      </w:r>
    </w:p>
    <w:p w14:paraId="207374B1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在“开题答辩-查看答辩记录和意见”页面下，用户可查看本人的答辩状态、答辩次序、是否提交答辩记录和答辩成绩，点击“查看”和“历史记录”可查看答辩及操作详情。</w:t>
      </w:r>
    </w:p>
    <w:p w14:paraId="138B8AE6">
      <w:pPr>
        <w:ind w:left="0" w:leftChars="0" w:firstLine="0" w:firstLineChars="0"/>
        <w:jc w:val="center"/>
      </w:pPr>
      <w:r>
        <w:drawing>
          <wp:inline distT="0" distB="0" distL="114300" distR="114300">
            <wp:extent cx="5271770" cy="643255"/>
            <wp:effectExtent l="0" t="0" r="127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C9E4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提交开题答辩记录</w:t>
      </w:r>
    </w:p>
    <w:p w14:paraId="5A227DDA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开题答辩-提交开题答辩记录”页面下，点击“提交”填写答辩记录内容。在列表用户可查看本人的答辩状态、答辩次序、是否提交答辩记录和答辩成绩，点击“修改”可对答辩记录进行修改，修改后则显示最新提交的答辩记录。点击“查看”和“历史记录”可查看答辩及操作详情</w:t>
      </w:r>
      <w:r>
        <w:rPr>
          <w:rFonts w:hint="eastAsia"/>
          <w:color w:val="0000FF"/>
          <w:lang w:val="en-US" w:eastAsia="zh-CN"/>
        </w:rPr>
        <w:t>。</w:t>
      </w:r>
    </w:p>
    <w:p w14:paraId="61166D4D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390525"/>
            <wp:effectExtent l="0" t="0" r="15875" b="9525"/>
            <wp:docPr id="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D4B2">
      <w:pPr>
        <w:rPr>
          <w:rFonts w:hint="default"/>
          <w:lang w:val="en-US" w:eastAsia="zh-CN"/>
        </w:rPr>
      </w:pPr>
    </w:p>
    <w:p w14:paraId="05E9CE16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中期答辩</w:t>
      </w:r>
    </w:p>
    <w:p w14:paraId="620CB4A6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我的中期答辩</w:t>
      </w:r>
    </w:p>
    <w:p w14:paraId="38023B94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中题答辩-我的中题答辩”页面，用户可看到答辩安排详情。若学校开通智能生成PPT功能，用户可点击“智能生成PPT”按钮，选择毕设管理过程中的文件生成用于答辩的PPT，支持PPT下载、历史记录的保存和查看。</w:t>
      </w:r>
    </w:p>
    <w:p w14:paraId="626BED36">
      <w:r>
        <w:drawing>
          <wp:inline distT="0" distB="0" distL="114300" distR="114300">
            <wp:extent cx="5271770" cy="1577340"/>
            <wp:effectExtent l="0" t="0" r="5080" b="381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3C82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查看中期答辩记录和意见</w:t>
      </w:r>
    </w:p>
    <w:p w14:paraId="2B759E2A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在“中期答辩-查看答辩记录和意见”页面下，用户可查看本人的答辩状态、答辩次序、是否提交答辩记录和答辩成绩，点击“查看”和“历史记录”可查看答辩及操作详情。</w:t>
      </w:r>
    </w:p>
    <w:p w14:paraId="75490A3D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提交中期答辩记录</w:t>
      </w:r>
    </w:p>
    <w:p w14:paraId="0AE787F4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中期答辩-提交中期答辩记录”页面下，点击“提交”填写答辩记录内容。在列表用户可查看本人的答辩状态、答辩次序、是否提交答辩记录和答辩成绩，点击“修改”可对答辩记录进行修改，修改后则显示最新提交的答辩记录。点击“查看”和“历史记录”可查看答辩及操作详情</w:t>
      </w:r>
      <w:r>
        <w:rPr>
          <w:rFonts w:hint="eastAsia"/>
          <w:color w:val="0000FF"/>
          <w:lang w:val="en-US" w:eastAsia="zh-CN"/>
        </w:rPr>
        <w:t>。</w:t>
      </w:r>
    </w:p>
    <w:p w14:paraId="5FD4A346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59410"/>
            <wp:effectExtent l="0" t="0" r="12700" b="2540"/>
            <wp:docPr id="8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2920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预答辩</w:t>
      </w:r>
    </w:p>
    <w:p w14:paraId="77A86A82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我的预答辩</w:t>
      </w:r>
    </w:p>
    <w:p w14:paraId="3D6FB370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中答辩-我的中题答辩”页面，用户可看到答辩安排详情。若学校开通智能生成PPT功能，用户可点击“智能生成PPT”按钮，选择毕设管理过程中的文件生成用于答辩的PPT，支持PPT下载、历史记录的保存和查看。</w:t>
      </w:r>
    </w:p>
    <w:p w14:paraId="5E52DD6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660015"/>
            <wp:effectExtent l="0" t="0" r="7620" b="698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1158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查看预答辩记录和意见</w:t>
      </w:r>
    </w:p>
    <w:p w14:paraId="73176496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在“预答辩-查看预答辩记录和意见”页面下，用户可查看本人的答辩状态、答辩次序、是否提交答辩记录和答辩成绩，点击“查看”和“历史记录”可查看答辩及操作详情。</w:t>
      </w:r>
    </w:p>
    <w:p w14:paraId="23BFE93B">
      <w:pPr>
        <w:rPr>
          <w:rFonts w:hint="default"/>
          <w:lang w:val="en-US" w:eastAsia="zh-CN"/>
        </w:rPr>
      </w:pPr>
    </w:p>
    <w:p w14:paraId="0CAD7E00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提交预答辩记录</w:t>
      </w:r>
    </w:p>
    <w:p w14:paraId="7139CE16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在“预答辩-提交预答辩记录”页面下，点击“提交预答辩记录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容。在列表用户可查看本人的答辩状态、答辩次序、是否提交答辩记录和答辩成绩，点击“修改”可对答辩记录进行修改，修改后则显示最新提交的答辩记录。点击“查看”和“历史记录”可查看答辩及操作详情。</w:t>
      </w:r>
    </w:p>
    <w:p w14:paraId="717C89AE">
      <w:pPr>
        <w:rPr>
          <w:rFonts w:hint="default"/>
          <w:lang w:val="en-US" w:eastAsia="zh-CN"/>
        </w:rPr>
      </w:pPr>
    </w:p>
    <w:p w14:paraId="7F0B394D">
      <w:r>
        <w:drawing>
          <wp:inline distT="0" distB="0" distL="114300" distR="114300">
            <wp:extent cx="5262880" cy="743585"/>
            <wp:effectExtent l="0" t="0" r="10160" b="317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2F1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53EA44E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毕业答辩</w:t>
      </w:r>
    </w:p>
    <w:p w14:paraId="5CF97CA0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答辩申请</w:t>
      </w:r>
    </w:p>
    <w:p w14:paraId="0415FDF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选择“毕业答辩-答辩申请”，在操作栏下点击“提交”打开页面，填写内容详情，支持提交附件；支持保存草稿，下次返回页面可继续填写。提交之后等待审核。</w:t>
      </w:r>
    </w:p>
    <w:p w14:paraId="58ADFF27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52805"/>
            <wp:effectExtent l="0" t="0" r="317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rcRect b="306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3F5C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我的毕业答辩</w:t>
      </w:r>
    </w:p>
    <w:p w14:paraId="140EF4D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选择“毕业答辩-我的毕业答辩”，若答辩申请通过，可在此页面查看学生本人的毕业答辩安排详情。</w:t>
      </w:r>
    </w:p>
    <w:p w14:paraId="65E0F4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1522095"/>
            <wp:effectExtent l="0" t="0" r="18415" b="1905"/>
            <wp:docPr id="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2604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提交毕业答辩记录</w:t>
      </w:r>
    </w:p>
    <w:p w14:paraId="3A55A396"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“毕业答辩-提交毕业答辩记录”页面下，点击“提交”填写答辩记录内容。在列表用户可查看本人的答辩状态、答辩次序、是否提交答辩记录和答辩成绩，点击“修改”可对答辩记录进行修改，修改后则显示最新提交的答辩记录。点击“查看”和“历史记录”可查看答辩及操作详情。</w:t>
      </w:r>
    </w:p>
    <w:p w14:paraId="03B435B5">
      <w:pPr>
        <w:rPr>
          <w:rFonts w:hint="eastAsia"/>
          <w:lang w:val="en-US" w:eastAsia="zh-CN"/>
        </w:rPr>
      </w:pPr>
    </w:p>
    <w:p w14:paraId="4756567C">
      <w:pPr>
        <w:rPr>
          <w:rFonts w:hint="eastAsia"/>
          <w:lang w:val="en-US" w:eastAsia="zh-CN"/>
        </w:rPr>
      </w:pPr>
    </w:p>
    <w:p w14:paraId="170960AF">
      <w:pPr>
        <w:pStyle w:val="4"/>
        <w:numPr>
          <w:ilvl w:val="2"/>
          <w:numId w:val="1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查看答辩记录和意见</w:t>
      </w:r>
    </w:p>
    <w:p w14:paraId="2E5DE8D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在“毕业答辩-查看答辩记录和意见”页面下，用户可查看本人的答辩状态、答辩次序、是否提交答辩记录和答辩成绩，点击“查看”和“历史记录”可查看答辩及操作详情。</w:t>
      </w:r>
    </w:p>
    <w:p w14:paraId="608709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436A6E8">
      <w:pPr>
        <w:ind w:left="0" w:leftChars="0" w:firstLine="0" w:firstLineChars="0"/>
      </w:pPr>
      <w:r>
        <w:br w:type="page"/>
      </w:r>
    </w:p>
    <w:p w14:paraId="1AC20A88"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推优管理</w:t>
      </w:r>
    </w:p>
    <w:p w14:paraId="4AFB99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若学校开启“</w:t>
      </w:r>
      <w:r>
        <w:rPr>
          <w:rFonts w:hint="eastAsia"/>
          <w:lang w:val="en-US" w:eastAsia="zh-CN"/>
        </w:rPr>
        <w:t>推优管理</w:t>
      </w:r>
      <w:r>
        <w:rPr>
          <w:rFonts w:hint="default"/>
          <w:lang w:val="en-US" w:eastAsia="zh-CN"/>
        </w:rPr>
        <w:t>”功能，则学生可以在此页面进行操作。</w:t>
      </w:r>
    </w:p>
    <w:p w14:paraId="26EAFD64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院系推优</w:t>
      </w:r>
    </w:p>
    <w:bookmarkEnd w:id="0"/>
    <w:p w14:paraId="691C68B0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第 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</w:t>
      </w:r>
      <w:r>
        <w:rPr>
          <w:rFonts w:hint="eastAsia"/>
          <w:lang w:val="en-US" w:eastAsia="zh-CN"/>
        </w:rPr>
        <w:t>：在“推优管理-院系推优”页面，点击操作栏中的“申请推优”。</w:t>
      </w:r>
    </w:p>
    <w:p w14:paraId="4D61B251">
      <w:pPr>
        <w:jc w:val="center"/>
      </w:pPr>
      <w:r>
        <w:drawing>
          <wp:inline distT="0" distB="0" distL="114300" distR="114300">
            <wp:extent cx="5273675" cy="332740"/>
            <wp:effectExtent l="0" t="0" r="3175" b="10160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426B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2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</w:t>
      </w:r>
      <w:r>
        <w:rPr>
          <w:rFonts w:hint="eastAsia"/>
          <w:lang w:val="en-US" w:eastAsia="zh-CN"/>
        </w:rPr>
        <w:t>：填写申请推优内容，点击“提交”完成申请（系统将根据学校后台设置的</w:t>
      </w:r>
    </w:p>
    <w:p w14:paraId="6B8A25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推优阈值判断学生是否有申请推优资格），等待审核。</w:t>
      </w:r>
    </w:p>
    <w:p w14:paraId="63DB0C7C">
      <w:r>
        <w:drawing>
          <wp:inline distT="0" distB="0" distL="114300" distR="114300">
            <wp:extent cx="4850130" cy="2332355"/>
            <wp:effectExtent l="0" t="0" r="7620" b="10795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C433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3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</w:t>
      </w:r>
      <w:r>
        <w:rPr>
          <w:rFonts w:hint="eastAsia"/>
          <w:lang w:val="en-US" w:eastAsia="zh-CN"/>
        </w:rPr>
        <w:t>：提交之后未审核之前，学生可点击“修改推优申请”进行修改。</w:t>
      </w:r>
    </w:p>
    <w:p w14:paraId="496E73CD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 4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步：点击</w:t>
      </w:r>
      <w:r>
        <w:rPr>
          <w:rFonts w:hint="eastAsia"/>
          <w:lang w:val="en-US" w:eastAsia="zh-CN"/>
        </w:rPr>
        <w:t>“推优详情”进入页面，学生可查看推优操作日志和当前审核进度。</w:t>
      </w:r>
    </w:p>
    <w:p w14:paraId="4992F458">
      <w:pPr>
        <w:bidi w:val="0"/>
        <w:jc w:val="center"/>
      </w:pPr>
      <w:r>
        <w:drawing>
          <wp:inline distT="0" distB="0" distL="114300" distR="114300">
            <wp:extent cx="5262880" cy="374650"/>
            <wp:effectExtent l="0" t="0" r="13970" b="635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A7FE">
      <w:pPr>
        <w:rPr>
          <w:rFonts w:hint="default"/>
          <w:lang w:val="en-US" w:eastAsia="zh-CN"/>
        </w:rPr>
      </w:pPr>
    </w:p>
    <w:p w14:paraId="27BBDC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9AE09">
    <w:pPr>
      <w:pStyle w:val="7"/>
    </w:pPr>
  </w:p>
  <w:p w14:paraId="01B5A3F3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4D147"/>
    <w:multiLevelType w:val="multilevel"/>
    <w:tmpl w:val="8FD4D14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5FD5E46"/>
    <w:multiLevelType w:val="multilevel"/>
    <w:tmpl w:val="95FD5E4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CCB807BA"/>
    <w:multiLevelType w:val="singleLevel"/>
    <w:tmpl w:val="CCB807B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wYWVlMDAyOTJhOWFlNDZhNmMzZTNmY2QxZmEzNjMifQ=="/>
  </w:docVars>
  <w:rsids>
    <w:rsidRoot w:val="6A982950"/>
    <w:rsid w:val="049525BD"/>
    <w:rsid w:val="07B92A66"/>
    <w:rsid w:val="097525CD"/>
    <w:rsid w:val="0B065FC2"/>
    <w:rsid w:val="0B30303F"/>
    <w:rsid w:val="12C329EB"/>
    <w:rsid w:val="130D2130"/>
    <w:rsid w:val="143A6CDD"/>
    <w:rsid w:val="154F67B8"/>
    <w:rsid w:val="1807337A"/>
    <w:rsid w:val="1ADA2FC8"/>
    <w:rsid w:val="1BEE55BC"/>
    <w:rsid w:val="1D581627"/>
    <w:rsid w:val="1E85324A"/>
    <w:rsid w:val="20B131BB"/>
    <w:rsid w:val="212B00D9"/>
    <w:rsid w:val="22854CB3"/>
    <w:rsid w:val="25513E86"/>
    <w:rsid w:val="28517ABB"/>
    <w:rsid w:val="285D55D3"/>
    <w:rsid w:val="2DE25FC3"/>
    <w:rsid w:val="2F7F7E98"/>
    <w:rsid w:val="30FF2E63"/>
    <w:rsid w:val="31605D40"/>
    <w:rsid w:val="31B47C77"/>
    <w:rsid w:val="323E74AE"/>
    <w:rsid w:val="348558FB"/>
    <w:rsid w:val="35A705FF"/>
    <w:rsid w:val="373830F8"/>
    <w:rsid w:val="37D921E5"/>
    <w:rsid w:val="38350283"/>
    <w:rsid w:val="39F7EF4C"/>
    <w:rsid w:val="3AB30ED2"/>
    <w:rsid w:val="3BF84C04"/>
    <w:rsid w:val="409850F5"/>
    <w:rsid w:val="430D3D2C"/>
    <w:rsid w:val="44DC3315"/>
    <w:rsid w:val="48EE353B"/>
    <w:rsid w:val="4D7D2FB4"/>
    <w:rsid w:val="50033E4B"/>
    <w:rsid w:val="503A35E5"/>
    <w:rsid w:val="52BD4379"/>
    <w:rsid w:val="57A97DE5"/>
    <w:rsid w:val="5BDE9E7D"/>
    <w:rsid w:val="5C297757"/>
    <w:rsid w:val="5E435D5B"/>
    <w:rsid w:val="604638E0"/>
    <w:rsid w:val="62682185"/>
    <w:rsid w:val="6659436D"/>
    <w:rsid w:val="6683207E"/>
    <w:rsid w:val="67C24A6E"/>
    <w:rsid w:val="68F24AF6"/>
    <w:rsid w:val="698711F2"/>
    <w:rsid w:val="69EB7DB9"/>
    <w:rsid w:val="6A672E80"/>
    <w:rsid w:val="6A982950"/>
    <w:rsid w:val="6D747CDF"/>
    <w:rsid w:val="719E357C"/>
    <w:rsid w:val="71E34339"/>
    <w:rsid w:val="73D2575F"/>
    <w:rsid w:val="FDAE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180" w:afterAutospacing="0" w:line="336" w:lineRule="auto"/>
      <w:ind w:left="0" w:right="0"/>
    </w:pPr>
    <w:rPr>
      <w:rFonts w:hint="eastAsia" w:ascii="等线" w:hAnsi="等线" w:eastAsia="等线" w:cs="等线"/>
      <w:color w:val="404040"/>
      <w:kern w:val="2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1072</Words>
  <Characters>1073</Characters>
  <Lines>0</Lines>
  <Paragraphs>0</Paragraphs>
  <TotalTime>10</TotalTime>
  <ScaleCrop>false</ScaleCrop>
  <LinksUpToDate>false</LinksUpToDate>
  <CharactersWithSpaces>1096</CharactersWithSpaces>
  <Application>WPS Office WWO_wpscloud_20250724035916-2663639f4a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2025-06-18T15:50:00Z</dcterms:created>
  <dc:creator>admin</dc:creator>
  <cp:lastModifiedBy>卢鑫</cp:lastModifiedBy>
  <dcterms:modified xsi:type="dcterms:W3CDTF">2025-08-11T14:43:06Z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2052-12.9.0.22027</vt:lpwstr>
  </property>
  <property fmtid="{D5CDD505-2E9C-101B-9397-08002B2CF9AE}" pid="3" name="ICV">
    <vt:lpwstr>B385D392AEC01A67FA9099689C0F105C_43</vt:lpwstr>
  </property>
  <property fmtid="{D5CDD505-2E9C-101B-9397-08002B2CF9AE}" pid="4" name="KSOTemplateDocerSaveRecord">
    <vt:lpwstr>eyJoZGlkIjoiYWJmYjU0NjkyZGZiMzQ0OGU3MmJlNDYxNjIxNzQ0NDkiLCJ1c2VySWQiOiIxNjU3NTU5MTIwIn0=</vt:lpwstr>
  </property>
</Properties>
</file>